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D1" w:rsidRPr="005967D1" w:rsidRDefault="005967D1" w:rsidP="005967D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caps/>
          <w:sz w:val="24"/>
          <w:szCs w:val="24"/>
        </w:rPr>
        <w:t>1. Пояснительная записка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программа для 6 классов составлена на основе федерального компонента государственного образовательного стандарта основного общего образования «Изобразительное искусство» под редакцией доктора педагогических наук В. С. Кузина (М.: Дрофа, 2009) базовый уровень. Планирование рассчитано на 34 учебных часов в год  из расчета 1 час в неделю.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Содержание обучения в примерной программе дано крупными блоками: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-Язык  изобразительного искусства  и художественный  образ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-Жанры изобразительного  искусства.  Натюрморт. Особенности натюрморта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-Жанры изобразительного  искусства особенности пейзажа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-Особенности анималистического жанра изобразительного искусства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-Изображение с  натуры  и  по  памяти человека,  отдельных предметов и человека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-Современная графика и ее разновидности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-Жанры изобразительного  искусства</w:t>
      </w:r>
      <w:proofErr w:type="gramStart"/>
      <w:r w:rsidRPr="005967D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5967D1">
        <w:rPr>
          <w:rFonts w:ascii="Times New Roman" w:hAnsi="Times New Roman" w:cs="Times New Roman"/>
          <w:bCs/>
          <w:sz w:val="24"/>
          <w:szCs w:val="24"/>
        </w:rPr>
        <w:t>Дизайн и архитектура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-Художественный образ и художественно-выразительные средства декоративно-прикладного искусства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-Тема, сюжет и содержание в </w:t>
      </w:r>
      <w:r w:rsidRPr="005967D1">
        <w:rPr>
          <w:rFonts w:ascii="Times New Roman" w:hAnsi="Times New Roman" w:cs="Times New Roman"/>
          <w:bCs/>
          <w:sz w:val="24"/>
          <w:szCs w:val="24"/>
        </w:rPr>
        <w:t>изобразительном  искусстве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-Орнамент  как  основа  декоративного украшения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-Создание иллюстраций к литературным произведениям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-Художественный  образ и выразительные средства графики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-Символический  язык  в  произведениях  декоративно-прикладного  искусства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</w:t>
      </w:r>
      <w:r w:rsidRPr="005967D1">
        <w:rPr>
          <w:rFonts w:ascii="Times New Roman" w:hAnsi="Times New Roman" w:cs="Times New Roman"/>
          <w:bCs/>
          <w:sz w:val="24"/>
          <w:szCs w:val="24"/>
        </w:rPr>
        <w:t>Жанры изобразительного  искусства. Особенности  портрета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sz w:val="24"/>
          <w:szCs w:val="24"/>
        </w:rPr>
        <w:t>Цели  и задачи  художественного образования: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967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5967D1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967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5967D1"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967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5967D1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967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овладение умениями и навыками</w:t>
      </w:r>
      <w:r w:rsidRPr="005967D1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noProof/>
          <w:sz w:val="24"/>
          <w:szCs w:val="24"/>
          <w:lang/>
        </w:rPr>
        <w:t></w:t>
      </w:r>
      <w:r w:rsidRPr="005967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5967D1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5967D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967D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-использование для познания окружающего мира различных методов (наблюдения, моделирования и др.);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-определение структуры объекта познания, поиск и выделение значимых функциональных связей и отношений между частями целого;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lastRenderedPageBreak/>
        <w:t>- умение разделять процессы на этапы; выделение характерных причинно-следственных связей;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 сравнение, сопоставление, классификация по одному или нескольким предложенным основаниям;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 творческое решение учебных и практических задач: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 умение искать оригинальное решение;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-самостоятельное выполнение различных художественно-творческих работ, участие в проектной деятельности; </w:t>
      </w:r>
      <w:r w:rsidRPr="00596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 w:rsidRPr="005967D1">
        <w:rPr>
          <w:rFonts w:ascii="Times New Roman" w:hAnsi="Times New Roman" w:cs="Times New Roman"/>
          <w:sz w:val="24"/>
          <w:szCs w:val="24"/>
        </w:rPr>
        <w:t>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 выбор и использование адекватных выразительных средств языка и знаковых систем;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-использование различных источников информации;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рефлексивная деятельность</w:t>
      </w:r>
      <w:r w:rsidRPr="005967D1">
        <w:rPr>
          <w:rFonts w:ascii="Times New Roman" w:hAnsi="Times New Roman" w:cs="Times New Roman"/>
          <w:sz w:val="24"/>
          <w:szCs w:val="24"/>
        </w:rPr>
        <w:t>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-оценивание своих учебных достижений и эмоционального состояния;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-осознанное определение сферы своих интересов и возможностей;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-владение умениями совместной деятельности и оценивание своей деятельности с точки зрения эстетических ценностей.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967D1">
        <w:rPr>
          <w:rFonts w:ascii="Times New Roman" w:hAnsi="Times New Roman" w:cs="Times New Roman"/>
          <w:b/>
          <w:caps/>
          <w:sz w:val="24"/>
          <w:szCs w:val="24"/>
        </w:rPr>
        <w:t>2.содержание тем учебного курса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sz w:val="24"/>
          <w:szCs w:val="24"/>
        </w:rPr>
        <w:t>Язык  изобразительного искусства  и художественный  образ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Виды живописи (станковая, монументальная, декоративная).  Графики (станковая, книжная, плакатная, промышленная). Скульптуры (станковая, монументальная, декоративная, садово-парковая). Декоративно-прикладного и народного искусства Дизайна и архитектуры.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Художественный образ и художественно-выразительные средства живописи, графики, скульптуры, декоративно-прикладного искусства. Композиция (ритм, пространство, статика и динамика, симметрия и асимметрия). Линейная и воздушная перспектива. Пропорции и пропорциональные отношения. Линия, штрих, пятно. Тон и тональные отношения. Колорит. Цвет и цветовой контраст, характер мазка. Объем. Фактура. Формат.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Жанры изобразительного  искусства.  Натюрморт. Особенности натюрморта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Жанры изобразительного искусства и их развитие в культуре. Особенности натюрморта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Жанры изобразительного  искусства особенности пейзажа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Особенности  пейзажа,  Пейзаж как жанр изобразительного искусства. Линейная и световоздушная перспектива.  Колористическое построение пространства. Изменение цвета в зависимости от освещения.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sz w:val="24"/>
          <w:szCs w:val="24"/>
        </w:rPr>
        <w:t>-Особенности анималистического жанра изобразительного искусства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 xml:space="preserve">Анатомическое строение тела морских животных, их окраска. Пространственное положение тела морских животных. Реальность и фантазия в творчестве художника. Творчество художников анималистов: </w:t>
      </w:r>
      <w:proofErr w:type="spellStart"/>
      <w:r w:rsidRPr="005967D1">
        <w:rPr>
          <w:rFonts w:ascii="Times New Roman" w:hAnsi="Times New Roman" w:cs="Times New Roman"/>
          <w:bCs/>
          <w:sz w:val="24"/>
          <w:szCs w:val="24"/>
        </w:rPr>
        <w:t>Е.И.Чарушина</w:t>
      </w:r>
      <w:proofErr w:type="spellEnd"/>
      <w:r w:rsidRPr="005967D1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5967D1">
        <w:rPr>
          <w:rFonts w:ascii="Times New Roman" w:hAnsi="Times New Roman" w:cs="Times New Roman"/>
          <w:bCs/>
          <w:sz w:val="24"/>
          <w:szCs w:val="24"/>
        </w:rPr>
        <w:t>В.А.Ватагина</w:t>
      </w:r>
      <w:proofErr w:type="spellEnd"/>
      <w:r w:rsidRPr="005967D1">
        <w:rPr>
          <w:rFonts w:ascii="Times New Roman" w:hAnsi="Times New Roman" w:cs="Times New Roman"/>
          <w:bCs/>
          <w:sz w:val="24"/>
          <w:szCs w:val="24"/>
        </w:rPr>
        <w:t>, И.С.Ефимова и др.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Изображение с  натуры  и  по  памяти человека,  отдельных предметов и человека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Образ человека – главная тема искусства. Закономерности в строении тела человека. Пропорции. Наброски и зарисовки человека с натуры. Скульптура как вид изобразительного искусства. Вид скульптуры. Человек – основной предмет изображения в скульптуре. Элементы пластического языка. Передача движения в скульптуре.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sz w:val="24"/>
          <w:szCs w:val="24"/>
        </w:rPr>
        <w:lastRenderedPageBreak/>
        <w:t>-Современная графика и ее разновидности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Произведения выдающихся художников (Леонардо да Винчи, Рембрандт, А. Дюрер, П. Сезанн, В. Ван </w:t>
      </w:r>
      <w:proofErr w:type="spellStart"/>
      <w:r w:rsidRPr="005967D1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5967D1">
        <w:rPr>
          <w:rFonts w:ascii="Times New Roman" w:hAnsi="Times New Roman" w:cs="Times New Roman"/>
          <w:sz w:val="24"/>
          <w:szCs w:val="24"/>
        </w:rPr>
        <w:t>, К. Моне, К. П. Брюллов, И. Е. Репин, В. И. Суриков, И. И. Шишкин, И. И. Левитан, В. М. Васнецов, М. А. Врубель, Б. М. Кустодиев, В. А. Серов, К. С. Петров-Водкин и др.).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Жанры изобразительного  искусства</w:t>
      </w:r>
      <w:proofErr w:type="gramStart"/>
      <w:r w:rsidRPr="005967D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5967D1">
        <w:rPr>
          <w:rFonts w:ascii="Times New Roman" w:hAnsi="Times New Roman" w:cs="Times New Roman"/>
          <w:b/>
          <w:bCs/>
          <w:sz w:val="24"/>
          <w:szCs w:val="24"/>
        </w:rPr>
        <w:t>Дизайн и</w:t>
      </w:r>
      <w:r w:rsidRPr="00596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архитектура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Роль изобразительного искусства, архитектуры, декоративно-прикладного искусства и дизайна в жизни человека и общества. Крупнейшие художественные музеи страны (Третьяковская картинная галерея, Русский музей, Эрмитаж, Музей изобразительных искусств им. А. С. Пушкина).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Ведущие художественные музеи мира (Лувр, музеи Ватикана, Прадо, Дрезденская галерея).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sz w:val="24"/>
          <w:szCs w:val="24"/>
        </w:rPr>
        <w:t xml:space="preserve">Тема, сюжет и содержание в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изобразительном  искусстве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Темы и содержание изобразительного искусства Древней Руси. Красота и своеобразие архитектуры и живописи Древней Руси, их символичность, обращенность к внутреннему миру человека (древние памятники архитектуры Новгорода, Владимира, Москвы, икона А. Рублева «Троица», фрески Дионисия). Искусство Древней Руси – фундамент русской культуры. Темы и содержание изобразительного искусства России XVIII–XX вв., стили и направления (В. В. Растрелли, Э.-М. Фальконе, В. И. Баженов, Ф. С. Рокотов, А. Г. Венецианов, А. А. Иванов, П. А. Федотов, передвижники, «Мир искусств», С. Т. Коненков, В. И. Мухина, В. А. Фаворский и др.).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sz w:val="24"/>
          <w:szCs w:val="24"/>
        </w:rPr>
        <w:t>Орнамент  как  основа  декоративного украшения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Орнамент как основа декоративного украшения. Виды орнамента (геометрический, растительный, смешанный)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>типы орнаментальных композиций (линейная, сетчатая, рамочная, геральдическая).</w:t>
      </w:r>
      <w:r w:rsidRPr="00596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67D1">
        <w:rPr>
          <w:rFonts w:ascii="Times New Roman" w:hAnsi="Times New Roman" w:cs="Times New Roman"/>
          <w:sz w:val="24"/>
          <w:szCs w:val="24"/>
        </w:rPr>
        <w:t>Истоки и современное развитие орнамента в архитектуре. Орнамент и стиль эпохи 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>онимание смысла, содержащегося в украшениях древних предметов быта и в элементах архитектуры</w:t>
      </w:r>
      <w:r w:rsidRPr="005967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sz w:val="24"/>
          <w:szCs w:val="24"/>
        </w:rPr>
        <w:t>Создание иллюстраций к литературным произведениям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Развитие дизайна и его значение в жизни современного общества. Проектирование обложки книги, рекламы, открытки, визитной карточки, товарного знака, разворота журнала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>Создание иллюстраций к литературным произведениям, эскизов и моделей одежды, мебели, транспорта.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bCs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</w:t>
      </w:r>
      <w:r w:rsidRPr="00596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образ и выразительные средства графики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Изобразительное искусство как способ познания, общения и эмоционально-образного отражения окружающего мира,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выразительности графики: линия, пятно, точка.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sz w:val="24"/>
          <w:szCs w:val="24"/>
        </w:rPr>
        <w:t>Символический  язык  в  произведениях  декоративно-прикладного  искусства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Древние корни народного искусства, специфика образно-символического языка в произведениях декоративно-прикладного искусства. Связь времен в народном искусстве. Древние образы в произведениях современного декоративно-прикладного искусства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7D1">
        <w:rPr>
          <w:rFonts w:ascii="Times New Roman" w:hAnsi="Times New Roman" w:cs="Times New Roman"/>
          <w:b/>
          <w:sz w:val="24"/>
          <w:szCs w:val="24"/>
        </w:rPr>
        <w:t>-</w:t>
      </w:r>
      <w:r w:rsidRPr="005967D1">
        <w:rPr>
          <w:rFonts w:ascii="Times New Roman" w:hAnsi="Times New Roman" w:cs="Times New Roman"/>
          <w:b/>
          <w:bCs/>
          <w:sz w:val="24"/>
          <w:szCs w:val="24"/>
        </w:rPr>
        <w:t>Жанры изобразительного  искусства. Особенности  портрета</w:t>
      </w:r>
    </w:p>
    <w:p w:rsidR="005967D1" w:rsidRPr="002B520B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7D1">
        <w:rPr>
          <w:rFonts w:ascii="Times New Roman" w:hAnsi="Times New Roman" w:cs="Times New Roman"/>
          <w:sz w:val="24"/>
          <w:szCs w:val="24"/>
        </w:rPr>
        <w:t>Жанры изобразительного искусства и их развитие в культуре. Особенности  портрета, фантазии в портрете. Карикатура и дружеский шарж. Пропорции лица, мимика. Художники портретисты.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51F85" w:rsidRDefault="00F51F85" w:rsidP="00F5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F51F85" w:rsidRDefault="00F51F85" w:rsidP="00F5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F51F85" w:rsidRDefault="00F51F85" w:rsidP="00F5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F51F85" w:rsidRDefault="00F51F85" w:rsidP="00F5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A1EEB" w:rsidRPr="00F51F85" w:rsidRDefault="005967D1" w:rsidP="00F5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5967D1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3.учебно-тематический пла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8317"/>
        <w:gridCol w:w="2520"/>
      </w:tblGrid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  <w:proofErr w:type="gramStart"/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</w:t>
            </w:r>
            <w:proofErr w:type="gramEnd"/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/п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раздел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всего часов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изобразительного искусства и художественный образ. 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Жанры изобразительного  искусства.  Натюрморт. Особенности натюрморта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Жанры изобразительного  искусства особенности пейзажа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4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анималистического жанра изобразительного искусства  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5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с  натуры  и  по  памяти человека,  отдельных предметов и человека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6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графика и ее разновидности 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7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Жанры изобразительного  искусства</w:t>
            </w:r>
            <w:proofErr w:type="gramStart"/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и архитектура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8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и художественно-выразительные средства декоративно-прикладного искусства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9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sz w:val="24"/>
                <w:szCs w:val="24"/>
              </w:rPr>
              <w:t xml:space="preserve">Тема, сюжет и содержание в </w:t>
            </w: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изобразительном  искусстве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sz w:val="24"/>
                <w:szCs w:val="24"/>
              </w:rPr>
              <w:t>Орнамент  как  основа  декоративного украшения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11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литературным произведениям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12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 образ и выразительные средства графики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13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sz w:val="24"/>
                <w:szCs w:val="24"/>
              </w:rPr>
              <w:t>Символический  язык  в  произведениях  декоративно-прикладного  искусства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51F8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14</w:t>
            </w: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bCs/>
                <w:sz w:val="24"/>
                <w:szCs w:val="24"/>
              </w:rPr>
              <w:t>Жанры изобразительного  искусства. Особенности  портрета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A1EEB" w:rsidRPr="00F51F85" w:rsidTr="00C77852">
        <w:tc>
          <w:tcPr>
            <w:tcW w:w="1151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line="240" w:lineRule="auto"/>
              <w:ind w:right="-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317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</w:tcPr>
          <w:p w:rsidR="00BA1EEB" w:rsidRPr="00F51F85" w:rsidRDefault="00BA1EEB" w:rsidP="00F51F85">
            <w:pPr>
              <w:autoSpaceDE w:val="0"/>
              <w:autoSpaceDN w:val="0"/>
              <w:adjustRightInd w:val="0"/>
              <w:spacing w:line="240" w:lineRule="auto"/>
              <w:ind w:right="-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1F85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</w:tr>
    </w:tbl>
    <w:p w:rsidR="00BA1EEB" w:rsidRPr="00BA1EEB" w:rsidRDefault="00BA1EEB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aps/>
          <w:sz w:val="24"/>
          <w:szCs w:val="24"/>
        </w:rPr>
      </w:pPr>
      <w:r w:rsidRPr="005967D1">
        <w:rPr>
          <w:rFonts w:ascii="Times New Roman" w:hAnsi="Times New Roman" w:cs="Times New Roman"/>
          <w:b/>
          <w:caps/>
          <w:sz w:val="24"/>
          <w:szCs w:val="24"/>
        </w:rPr>
        <w:t>4. планируемые результаты обучения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7D1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изобразительного искусства </w:t>
      </w:r>
      <w:r w:rsidRPr="00596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основные виды и жанры изобразительных (пластических) искусств;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967D1">
        <w:rPr>
          <w:rFonts w:ascii="Times New Roman" w:hAnsi="Times New Roman" w:cs="Times New Roman"/>
          <w:sz w:val="24"/>
          <w:szCs w:val="24"/>
        </w:rPr>
        <w:t>–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выдающихся представителей русского и зарубежного искусства и их основные произведения;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наиболее крупные художественные музеи России и мира;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значение изобразительного искусства в художественной культуре;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ориентироваться в основных явлениях русского и мирового искусства, узнавать изученные произведения;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для восприятия и оценки произведений искусства;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B520B" w:rsidRPr="002B520B" w:rsidRDefault="002B520B" w:rsidP="002B520B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520B">
        <w:rPr>
          <w:rFonts w:ascii="Times New Roman" w:hAnsi="Times New Roman" w:cs="Times New Roman"/>
          <w:b/>
          <w:caps/>
          <w:sz w:val="24"/>
          <w:szCs w:val="24"/>
        </w:rPr>
        <w:t>5. календарно-тематическое планирование</w:t>
      </w:r>
    </w:p>
    <w:p w:rsidR="002B520B" w:rsidRPr="002B520B" w:rsidRDefault="002B520B" w:rsidP="002B520B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993"/>
        <w:gridCol w:w="9357"/>
        <w:gridCol w:w="2060"/>
      </w:tblGrid>
      <w:tr w:rsidR="002B520B" w:rsidRPr="002B520B" w:rsidTr="00C77852">
        <w:trPr>
          <w:trHeight w:val="70"/>
        </w:trPr>
        <w:tc>
          <w:tcPr>
            <w:tcW w:w="1242" w:type="dxa"/>
            <w:vMerge w:val="restart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357" w:type="dxa"/>
            <w:vMerge w:val="restart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60" w:type="dxa"/>
            <w:vMerge w:val="restart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B520B" w:rsidRPr="002B520B" w:rsidTr="00C77852">
        <w:tc>
          <w:tcPr>
            <w:tcW w:w="1242" w:type="dxa"/>
            <w:vMerge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357" w:type="dxa"/>
            <w:vMerge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4786" w:type="dxa"/>
            <w:gridSpan w:val="5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sz w:val="24"/>
                <w:szCs w:val="24"/>
              </w:rPr>
              <w:t>Язык изобразительного искусства и художественный образ 4</w:t>
            </w: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Что нужно знать для грамотного рисования. Рисунок на тему «Летние впечатления»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>1четв.</w:t>
            </w:r>
          </w:p>
        </w:tc>
      </w:tr>
      <w:tr w:rsidR="002B520B" w:rsidRPr="002B520B" w:rsidTr="00C77852">
        <w:trPr>
          <w:trHeight w:val="113"/>
        </w:trPr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 Полный цветовой круг. Смешивать краски для получения нового оттенка цвета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и графические  упражнения.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лист, бабочка и фрукты.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изобразительного искусства.  Натюрморт (4)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натюрморта. Комнатный цветок и яблоко. Корзина  с овощами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натюрморта. Комнатный цветок и яблоко. Корзина  с овощами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изобразительного искусства. Особенности пейзажа(1)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В осеннем  лесу, парке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анималистического  жанра (3)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Наброски домашних животных: лошадь, корова, коза, собака, кошка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На морском дне.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>2четв.</w:t>
            </w: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Невиданный зверь. Рисунок фантастического  животного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Изображение с  натуры  и  по  памяти человека,  отдельных  предметов и человека(5) 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Наброски с куклы-игрушки. Выполнить набросок с куклы - игрушки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Наброски с фигуры человека, сидящего в профиль (в легкой одежде)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Наброски с фигуры человека, сидящего в профиль (в легкой одежде)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Фигура человека в движении. Спорт.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Фигура человека в движении. Спорт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 графика и ее  разновидности(2)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открытка. Выполнить эскиз (макет) простейших объектов прикладной графики (открытка, пригласительный билет)  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Зимние забавы, комиксы.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>четв</w:t>
            </w:r>
            <w:proofErr w:type="spellEnd"/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натюрморта (2)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Мы рисуем инструменты. Рисунок натюрморта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инструменты.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и  архитектура (2)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архитектурные ансамбли Москвы и Санкт-Петербурга.  Наши новостройки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архитектурные ансамбли Москвы и Санкт-Петербурга.  Наши новостройки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left="360" w:right="567"/>
              <w:rPr>
                <w:b/>
                <w:bCs/>
              </w:rPr>
            </w:pPr>
          </w:p>
          <w:p w:rsidR="002B520B" w:rsidRPr="002B520B" w:rsidRDefault="002B520B" w:rsidP="002B520B">
            <w:pPr>
              <w:pStyle w:val="a3"/>
              <w:ind w:left="360"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образ и художественно-выразительные средства декоративно-прикладного искусства (3)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Красота  народного костюма. Эскиз русского национального  костюма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Красота  народного костюма.  Эскиз башкирского национального  костюма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быт  в прошлые века.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left="0"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сюжет и содержание  в  изобразительном искусстве (1)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Материнство. Рисунок в жанре портрета «Моя любимая мама»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left="0"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Орнамент  как  основа  декоративного украшения(1)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Красота  орнамента. Рисунок декоративного элемента орнамента  со светотеневой разработкой.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иллюстраций  к  литературным произведениям (2)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rPr>
          <w:trHeight w:val="459"/>
        </w:trPr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литературного произведения.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>4четв.</w:t>
            </w: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литературного произведения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 образ и  выразительные  средства  графики (2)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Космические дали. Макет марки, журнала или  книги   на тему космоса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дали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left="0"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Символический  язык в  произведениях  декоративно - прикладного искусства(1)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Разработка герба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 портрета (3)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Человек и профессия. Поясной портрет.</w:t>
            </w:r>
            <w:r w:rsidRPr="002B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Изобразить человека определенной профессии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профессия. Поясной портрет. 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20B" w:rsidRPr="002B520B" w:rsidTr="00C77852">
        <w:tc>
          <w:tcPr>
            <w:tcW w:w="1242" w:type="dxa"/>
          </w:tcPr>
          <w:p w:rsidR="002B520B" w:rsidRPr="002B520B" w:rsidRDefault="002B520B" w:rsidP="002B520B">
            <w:pPr>
              <w:pStyle w:val="a3"/>
              <w:numPr>
                <w:ilvl w:val="0"/>
                <w:numId w:val="1"/>
              </w:numPr>
              <w:ind w:right="567"/>
              <w:rPr>
                <w:b/>
                <w:bCs/>
              </w:rPr>
            </w:pPr>
          </w:p>
        </w:tc>
        <w:tc>
          <w:tcPr>
            <w:tcW w:w="1134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B">
              <w:rPr>
                <w:rFonts w:ascii="Times New Roman" w:hAnsi="Times New Roman" w:cs="Times New Roman"/>
                <w:sz w:val="24"/>
                <w:szCs w:val="24"/>
              </w:rPr>
              <w:t>Портрет-шутка.  Составить и нарисовать шуточный портрет</w:t>
            </w:r>
          </w:p>
        </w:tc>
        <w:tc>
          <w:tcPr>
            <w:tcW w:w="2060" w:type="dxa"/>
          </w:tcPr>
          <w:p w:rsidR="002B520B" w:rsidRPr="002B520B" w:rsidRDefault="002B520B" w:rsidP="002B520B">
            <w:pPr>
              <w:widowControl w:val="0"/>
              <w:shd w:val="clear" w:color="auto" w:fill="FFFFFF"/>
              <w:spacing w:after="0" w:line="312" w:lineRule="exact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1EEB" w:rsidRDefault="00BA1EEB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A1EEB" w:rsidRDefault="00BA1EEB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A1EEB" w:rsidRDefault="00BA1EEB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aps/>
          <w:sz w:val="24"/>
          <w:szCs w:val="24"/>
        </w:rPr>
      </w:pPr>
      <w:r w:rsidRPr="005967D1">
        <w:rPr>
          <w:rFonts w:ascii="Times New Roman" w:hAnsi="Times New Roman" w:cs="Times New Roman"/>
          <w:b/>
          <w:caps/>
          <w:sz w:val="24"/>
          <w:szCs w:val="24"/>
        </w:rPr>
        <w:t>6 учебно-методические средства обучения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– </w:t>
      </w:r>
      <w:r w:rsidRPr="005967D1">
        <w:rPr>
          <w:rFonts w:ascii="Times New Roman" w:hAnsi="Times New Roman" w:cs="Times New Roman"/>
          <w:i/>
          <w:iCs/>
          <w:sz w:val="24"/>
          <w:szCs w:val="24"/>
        </w:rPr>
        <w:t>Кузин, В. С.</w:t>
      </w:r>
      <w:r w:rsidRPr="005967D1">
        <w:rPr>
          <w:rFonts w:ascii="Times New Roman" w:hAnsi="Times New Roman" w:cs="Times New Roman"/>
          <w:sz w:val="24"/>
          <w:szCs w:val="24"/>
        </w:rPr>
        <w:t xml:space="preserve"> Программно-методические материалы. Изобразительное искусство в средней школе / В. С. Кузин, В. И. Сиротин. – М.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 xml:space="preserve"> Дрофа, 2008;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>–</w:t>
      </w:r>
      <w:r w:rsidRPr="005967D1">
        <w:rPr>
          <w:rFonts w:ascii="Times New Roman" w:hAnsi="Times New Roman" w:cs="Times New Roman"/>
          <w:i/>
          <w:iCs/>
          <w:sz w:val="24"/>
          <w:szCs w:val="24"/>
        </w:rPr>
        <w:t xml:space="preserve"> Кузин, В. С.</w:t>
      </w:r>
      <w:r w:rsidRPr="005967D1">
        <w:rPr>
          <w:rFonts w:ascii="Times New Roman" w:hAnsi="Times New Roman" w:cs="Times New Roman"/>
          <w:sz w:val="24"/>
          <w:szCs w:val="24"/>
        </w:rPr>
        <w:t xml:space="preserve"> Основы обучения изобразительному искусству в школе: пособие для учителей  / В. С. Кузин. – 2-е изд., доп. и </w:t>
      </w:r>
      <w:proofErr w:type="spellStart"/>
      <w:r w:rsidRPr="005967D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967D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 xml:space="preserve"> Просвещение, 1999;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– </w:t>
      </w:r>
      <w:r w:rsidRPr="005967D1">
        <w:rPr>
          <w:rFonts w:ascii="Times New Roman" w:hAnsi="Times New Roman" w:cs="Times New Roman"/>
          <w:i/>
          <w:iCs/>
          <w:sz w:val="24"/>
          <w:szCs w:val="24"/>
        </w:rPr>
        <w:t>Кузин, В. С</w:t>
      </w:r>
      <w:r w:rsidRPr="005967D1">
        <w:rPr>
          <w:rFonts w:ascii="Times New Roman" w:hAnsi="Times New Roman" w:cs="Times New Roman"/>
          <w:sz w:val="24"/>
          <w:szCs w:val="24"/>
        </w:rPr>
        <w:t>. Психология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 xml:space="preserve"> учебник для студентов средних специальных учебных заведений / В. С. Кузин. – М.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D1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5967D1">
        <w:rPr>
          <w:rFonts w:ascii="Times New Roman" w:hAnsi="Times New Roman" w:cs="Times New Roman"/>
          <w:sz w:val="24"/>
          <w:szCs w:val="24"/>
        </w:rPr>
        <w:t>, 1997;</w:t>
      </w:r>
    </w:p>
    <w:p w:rsidR="005967D1" w:rsidRPr="005967D1" w:rsidRDefault="005967D1" w:rsidP="005967D1">
      <w:pPr>
        <w:tabs>
          <w:tab w:val="left" w:pos="112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– </w:t>
      </w:r>
      <w:r w:rsidRPr="005967D1">
        <w:rPr>
          <w:rFonts w:ascii="Times New Roman" w:hAnsi="Times New Roman" w:cs="Times New Roman"/>
          <w:i/>
          <w:iCs/>
          <w:sz w:val="24"/>
          <w:szCs w:val="24"/>
        </w:rPr>
        <w:t xml:space="preserve">Кузин, В. С. </w:t>
      </w:r>
      <w:r w:rsidRPr="005967D1">
        <w:rPr>
          <w:rFonts w:ascii="Times New Roman" w:hAnsi="Times New Roman" w:cs="Times New Roman"/>
          <w:sz w:val="24"/>
          <w:szCs w:val="24"/>
        </w:rPr>
        <w:t>Наброски и зарисовки / В. С. Кузин. – М., 1980;</w:t>
      </w:r>
    </w:p>
    <w:p w:rsidR="005967D1" w:rsidRPr="005967D1" w:rsidRDefault="005967D1" w:rsidP="005967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7D1">
        <w:rPr>
          <w:rFonts w:ascii="Times New Roman" w:hAnsi="Times New Roman" w:cs="Times New Roman"/>
          <w:sz w:val="24"/>
          <w:szCs w:val="24"/>
        </w:rPr>
        <w:t xml:space="preserve">– </w:t>
      </w:r>
      <w:r w:rsidRPr="005967D1">
        <w:rPr>
          <w:rFonts w:ascii="Times New Roman" w:hAnsi="Times New Roman" w:cs="Times New Roman"/>
          <w:i/>
          <w:iCs/>
          <w:sz w:val="24"/>
          <w:szCs w:val="24"/>
        </w:rPr>
        <w:t>Искусство</w:t>
      </w:r>
      <w:r w:rsidRPr="005967D1">
        <w:rPr>
          <w:rFonts w:ascii="Times New Roman" w:hAnsi="Times New Roman" w:cs="Times New Roman"/>
          <w:sz w:val="24"/>
          <w:szCs w:val="24"/>
        </w:rPr>
        <w:t xml:space="preserve"> рисования и живописи. Шаг за шагом</w:t>
      </w:r>
      <w:proofErr w:type="gramStart"/>
      <w:r w:rsidRPr="005967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7D1">
        <w:rPr>
          <w:rFonts w:ascii="Times New Roman" w:hAnsi="Times New Roman" w:cs="Times New Roman"/>
          <w:sz w:val="24"/>
          <w:szCs w:val="24"/>
        </w:rPr>
        <w:t xml:space="preserve"> практический курс. – М., 2006;</w:t>
      </w:r>
    </w:p>
    <w:p w:rsidR="005967D1" w:rsidRPr="005967D1" w:rsidRDefault="005967D1" w:rsidP="005967D1">
      <w:pPr>
        <w:pStyle w:val="Style17"/>
        <w:widowControl/>
        <w:spacing w:line="240" w:lineRule="auto"/>
        <w:ind w:firstLine="708"/>
        <w:contextualSpacing/>
        <w:jc w:val="left"/>
        <w:rPr>
          <w:rFonts w:ascii="Times New Roman" w:hAnsi="Times New Roman" w:cs="Times New Roman"/>
        </w:rPr>
      </w:pPr>
    </w:p>
    <w:p w:rsidR="005967D1" w:rsidRPr="005967D1" w:rsidRDefault="005967D1" w:rsidP="005967D1">
      <w:pPr>
        <w:pStyle w:val="Style17"/>
        <w:widowControl/>
        <w:spacing w:line="240" w:lineRule="auto"/>
        <w:ind w:firstLine="708"/>
        <w:contextualSpacing/>
        <w:jc w:val="left"/>
        <w:rPr>
          <w:rStyle w:val="FontStyle63"/>
          <w:b/>
          <w:sz w:val="24"/>
          <w:szCs w:val="24"/>
        </w:rPr>
      </w:pPr>
      <w:r w:rsidRPr="005967D1">
        <w:rPr>
          <w:rStyle w:val="FontStyle63"/>
          <w:b/>
          <w:sz w:val="24"/>
          <w:szCs w:val="24"/>
        </w:rPr>
        <w:t>7.ПРИЛОЖЕНИЯ</w:t>
      </w:r>
    </w:p>
    <w:p w:rsidR="005967D1" w:rsidRPr="005967D1" w:rsidRDefault="005967D1" w:rsidP="005967D1">
      <w:pPr>
        <w:pStyle w:val="Style17"/>
        <w:widowControl/>
        <w:spacing w:line="240" w:lineRule="auto"/>
        <w:ind w:firstLine="708"/>
        <w:contextualSpacing/>
        <w:jc w:val="left"/>
        <w:rPr>
          <w:rStyle w:val="FontStyle63"/>
          <w:b/>
          <w:sz w:val="24"/>
          <w:szCs w:val="24"/>
        </w:rPr>
      </w:pPr>
    </w:p>
    <w:p w:rsidR="005967D1" w:rsidRPr="005967D1" w:rsidRDefault="005967D1" w:rsidP="005967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оценки устной формы ответов учащихся</w:t>
      </w:r>
    </w:p>
    <w:p w:rsidR="005967D1" w:rsidRPr="005967D1" w:rsidRDefault="005967D1" w:rsidP="005967D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Активность участия.</w:t>
      </w:r>
    </w:p>
    <w:p w:rsidR="005967D1" w:rsidRPr="005967D1" w:rsidRDefault="005967D1" w:rsidP="005967D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5967D1" w:rsidRPr="005967D1" w:rsidRDefault="005967D1" w:rsidP="005967D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Самостоятельность.</w:t>
      </w:r>
    </w:p>
    <w:p w:rsidR="005967D1" w:rsidRPr="005967D1" w:rsidRDefault="005967D1" w:rsidP="005967D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Оригинальность суждений.</w:t>
      </w:r>
    </w:p>
    <w:p w:rsidR="005967D1" w:rsidRPr="005967D1" w:rsidRDefault="005967D1" w:rsidP="005967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оценки творческой работы</w:t>
      </w:r>
    </w:p>
    <w:p w:rsidR="005967D1" w:rsidRPr="005967D1" w:rsidRDefault="005967D1" w:rsidP="005967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Общая оценка работы </w:t>
      </w:r>
      <w:proofErr w:type="gramStart"/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обучающегося</w:t>
      </w:r>
      <w:proofErr w:type="gramEnd"/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складывается из совокупности следующих компонентов:</w:t>
      </w:r>
    </w:p>
    <w:p w:rsidR="005967D1" w:rsidRPr="005967D1" w:rsidRDefault="005967D1" w:rsidP="005967D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967D1" w:rsidRPr="005967D1" w:rsidRDefault="005967D1" w:rsidP="005967D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967D1" w:rsidRPr="005967D1" w:rsidRDefault="005967D1" w:rsidP="005967D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Общее впечатление от работы. Творческий подход учащегося.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5967D1" w:rsidRPr="005967D1" w:rsidRDefault="005967D1" w:rsidP="005967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Формы контроля уровня </w:t>
      </w:r>
      <w:proofErr w:type="spellStart"/>
      <w:r w:rsidRPr="005967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обученности</w:t>
      </w:r>
      <w:proofErr w:type="spellEnd"/>
    </w:p>
    <w:p w:rsidR="005967D1" w:rsidRPr="005967D1" w:rsidRDefault="005967D1" w:rsidP="005967D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Викторины</w:t>
      </w:r>
    </w:p>
    <w:p w:rsidR="005967D1" w:rsidRPr="005967D1" w:rsidRDefault="005967D1" w:rsidP="005967D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Кроссворды</w:t>
      </w:r>
    </w:p>
    <w:p w:rsidR="005967D1" w:rsidRPr="005967D1" w:rsidRDefault="005967D1" w:rsidP="005967D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67D1">
        <w:rPr>
          <w:rFonts w:ascii="Times New Roman" w:hAnsi="Times New Roman" w:cs="Times New Roman"/>
          <w:iCs/>
          <w:color w:val="000000"/>
          <w:sz w:val="24"/>
          <w:szCs w:val="24"/>
        </w:rPr>
        <w:t>Отчетные выставки творческих (индивидуальных и коллективных) работ</w:t>
      </w:r>
    </w:p>
    <w:p w:rsidR="00935DE4" w:rsidRPr="00F51F85" w:rsidRDefault="00935DE4" w:rsidP="00596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DE4" w:rsidRPr="00F51F85" w:rsidSect="005967D1">
      <w:footerReference w:type="default" r:id="rId5"/>
      <w:pgSz w:w="15840" w:h="12240" w:orient="landscape"/>
      <w:pgMar w:top="567" w:right="567" w:bottom="567" w:left="567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32" w:rsidRDefault="00935DE4">
    <w:pPr>
      <w:pStyle w:val="a4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F51F85">
      <w:rPr>
        <w:noProof/>
      </w:rPr>
      <w:t>7</w:t>
    </w:r>
    <w:r>
      <w:fldChar w:fldCharType="end"/>
    </w:r>
  </w:p>
  <w:p w:rsidR="00053332" w:rsidRDefault="00935DE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2CD"/>
    <w:multiLevelType w:val="hybridMultilevel"/>
    <w:tmpl w:val="F13E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D1"/>
    <w:rsid w:val="002B520B"/>
    <w:rsid w:val="005967D1"/>
    <w:rsid w:val="00935DE4"/>
    <w:rsid w:val="00BA1EEB"/>
    <w:rsid w:val="00CD7623"/>
    <w:rsid w:val="00F5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5967D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5967D1"/>
    <w:pPr>
      <w:widowControl w:val="0"/>
      <w:autoSpaceDE w:val="0"/>
      <w:autoSpaceDN w:val="0"/>
      <w:adjustRightInd w:val="0"/>
      <w:spacing w:after="0" w:line="216" w:lineRule="exact"/>
      <w:ind w:firstLine="413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596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96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2015-11-15T20:43:00Z</dcterms:created>
  <dcterms:modified xsi:type="dcterms:W3CDTF">2015-11-15T21:20:00Z</dcterms:modified>
</cp:coreProperties>
</file>